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194D5D1F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89467C">
        <w:rPr>
          <w:b/>
          <w:sz w:val="28"/>
          <w:szCs w:val="28"/>
        </w:rPr>
        <w:t>2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/2017</w:t>
      </w:r>
      <w:r w:rsidR="009574DE" w:rsidRPr="00441D43">
        <w:t xml:space="preserve"> 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555F3C14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89467C">
        <w:rPr>
          <w:rFonts w:ascii="Times New Roman" w:hAnsi="Times New Roman" w:cs="Times New Roman"/>
          <w:b/>
          <w:sz w:val="24"/>
          <w:szCs w:val="24"/>
        </w:rPr>
        <w:t>2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/2017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AB70F4" w:rsidRPr="00EE32DF">
        <w:rPr>
          <w:rFonts w:ascii="Times New Roman" w:hAnsi="Times New Roman" w:cs="Times New Roman"/>
          <w:sz w:val="24"/>
          <w:szCs w:val="24"/>
        </w:rPr>
        <w:t>.11.2017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55337E8A" w:rsidR="00C32960" w:rsidRPr="00A9652E" w:rsidRDefault="0089467C" w:rsidP="0089467C">
      <w:pPr>
        <w:pStyle w:val="Nagwek3"/>
        <w:keepNext w:val="0"/>
        <w:widowControl w:val="0"/>
        <w:numPr>
          <w:ilvl w:val="0"/>
          <w:numId w:val="0"/>
        </w:numPr>
        <w:spacing w:before="0" w:after="0" w:line="276" w:lineRule="auto"/>
        <w:ind w:left="720" w:hanging="720"/>
        <w:jc w:val="both"/>
        <w:rPr>
          <w:b/>
          <w:szCs w:val="24"/>
        </w:rPr>
      </w:pPr>
      <w:r>
        <w:rPr>
          <w:b/>
          <w:szCs w:val="24"/>
          <w:u w:val="single"/>
        </w:rPr>
        <w:t>L</w:t>
      </w:r>
      <w:r w:rsidRPr="009F053E">
        <w:rPr>
          <w:b/>
          <w:szCs w:val="24"/>
          <w:u w:val="single"/>
        </w:rPr>
        <w:t>aboratoryjne usługi badawcze</w:t>
      </w:r>
      <w:r>
        <w:rPr>
          <w:szCs w:val="24"/>
        </w:rPr>
        <w:t xml:space="preserve"> </w:t>
      </w:r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3615"/>
        <w:gridCol w:w="3101"/>
      </w:tblGrid>
      <w:tr w:rsidR="0089467C" w:rsidRPr="00A707DD" w14:paraId="56BAD53D" w14:textId="77777777" w:rsidTr="00F74340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66A2FC14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15AD681B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387F894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0FC369B4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</w:tr>
      <w:tr w:rsidR="0089467C" w:rsidRPr="00A707DD" w14:paraId="3E4FD28C" w14:textId="77777777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8935D80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76D743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CDE0F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</w:tr>
      <w:tr w:rsidR="0089467C" w:rsidRPr="00A707DD" w14:paraId="3B1E75F2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0A52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1ADE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C84C2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</w:tr>
      <w:tr w:rsidR="0089467C" w:rsidRPr="00A707DD" w14:paraId="4C31232E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9F9AEF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078A6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496FC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21528-2:2005</w:t>
            </w:r>
          </w:p>
        </w:tc>
      </w:tr>
      <w:tr w:rsidR="0089467C" w:rsidRPr="00A707DD" w14:paraId="2DA7FDE6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1F6931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13293C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1B19F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</w:tr>
      <w:tr w:rsidR="0089467C" w:rsidRPr="00A707DD" w14:paraId="3030E0A9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C431E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34FB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93987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21527-2:2009</w:t>
            </w:r>
          </w:p>
        </w:tc>
      </w:tr>
      <w:tr w:rsidR="0089467C" w:rsidRPr="00A707DD" w14:paraId="55A2CE61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278D75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6AA81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EFAA8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</w:tr>
      <w:tr w:rsidR="0089467C" w:rsidRPr="00A707DD" w14:paraId="62F34E18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D446CA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C8E4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7870E2"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AD392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11290-1:1999+A1:2005</w:t>
            </w:r>
          </w:p>
        </w:tc>
      </w:tr>
      <w:tr w:rsidR="0089467C" w:rsidRPr="00A707DD" w14:paraId="442AA4F9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7E88E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71506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263777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</w:tr>
      <w:tr w:rsidR="0089467C" w:rsidRPr="00A707DD" w14:paraId="2A1D304E" w14:textId="77777777" w:rsidTr="00F74340">
        <w:trPr>
          <w:trHeight w:val="33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CF02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9D3E7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1502A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PN-A-82107:1996 </w:t>
            </w:r>
          </w:p>
        </w:tc>
      </w:tr>
      <w:tr w:rsidR="0089467C" w:rsidRPr="00A707DD" w14:paraId="21F3DF7F" w14:textId="77777777" w:rsidTr="00F74340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2DA08" w14:textId="77777777" w:rsidR="0089467C" w:rsidRPr="00A707DD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03398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1C01D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89467C" w14:paraId="152D9B89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CCF7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B0D5F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C5535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89467C" w14:paraId="610189BE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4A2FA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CF9E1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B1B43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</w:p>
        </w:tc>
      </w:tr>
      <w:tr w:rsidR="0089467C" w14:paraId="7D1DDE32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E24E7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AA747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26B5E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</w:tr>
      <w:tr w:rsidR="0089467C" w14:paraId="5D962954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21753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5D26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567A7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PB-116 wyd. II z dn. 30.06.2014;</w:t>
            </w:r>
          </w:p>
          <w:p w14:paraId="09E627EB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1871:2009</w:t>
            </w:r>
          </w:p>
        </w:tc>
      </w:tr>
      <w:tr w:rsidR="0089467C" w14:paraId="33B37EA6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C55E1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3774D4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9A58E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PN-A-82100:1985;</w:t>
            </w:r>
          </w:p>
          <w:p w14:paraId="25A12FCC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PB/CH/36 wyd. 1 z dnia 06.07.2016</w:t>
            </w:r>
          </w:p>
        </w:tc>
      </w:tr>
      <w:tr w:rsidR="0089467C" w14:paraId="6653E457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8278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AFF91B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F44D8A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134F5A9D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</w:tr>
      <w:tr w:rsidR="0089467C" w14:paraId="3665676D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D5C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17E0A6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20C0F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</w:tr>
      <w:tr w:rsidR="0089467C" w14:paraId="6BD188F8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DA17A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668C034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26088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14:paraId="4F5E32D9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PB/CH/16 wyd. 1 z dnia 11.07.2011</w:t>
            </w:r>
          </w:p>
        </w:tc>
      </w:tr>
      <w:tr w:rsidR="0089467C" w14:paraId="76F24860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7FA3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D7FA2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64783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</w:tr>
      <w:tr w:rsidR="0089467C" w14:paraId="378BF03F" w14:textId="77777777" w:rsidTr="00F74340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F7845" w14:textId="77777777" w:rsidR="0089467C" w:rsidRDefault="0089467C" w:rsidP="00F743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45D065" w14:textId="77777777" w:rsidR="0089467C" w:rsidRPr="00A707DD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8B104" w14:textId="77777777" w:rsidR="0089467C" w:rsidRDefault="0089467C" w:rsidP="00F743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PB-318/FAAS, wyd. 1 z dnia 27.07.2015</w:t>
            </w:r>
          </w:p>
        </w:tc>
      </w:tr>
    </w:tbl>
    <w:p w14:paraId="580477A8" w14:textId="77777777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0E8C7C3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3E8680A8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90280B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6C7752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2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AF1E79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AF1E79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290EF14B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33E56F5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B70F4" w:rsidRPr="00EE32DF">
        <w:rPr>
          <w:rFonts w:ascii="Times New Roman" w:hAnsi="Times New Roman" w:cs="Times New Roman"/>
          <w:b/>
          <w:sz w:val="24"/>
          <w:szCs w:val="24"/>
        </w:rPr>
        <w:t>30.09.2021</w:t>
      </w:r>
      <w:r w:rsidR="00AB70F4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zgodnie z harmonogramem dostaw Załącznik nr 2</w:t>
      </w:r>
      <w:r w:rsidR="006C7752">
        <w:rPr>
          <w:rFonts w:ascii="Times New Roman" w:hAnsi="Times New Roman" w:cs="Times New Roman"/>
          <w:sz w:val="24"/>
          <w:szCs w:val="24"/>
        </w:rPr>
        <w:t>;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8181814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pobrania prób i transportu prób do laboratorium, koszt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przeprowadzenia badań 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dostarczenia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sprawozdań (Dokumentacji badawczej)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lastRenderedPageBreak/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BB010C" w16cid:durableId="1DAC1E60"/>
  <w16cid:commentId w16cid:paraId="3523DFAF" w16cid:durableId="1DAC1E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40869" w14:textId="77777777" w:rsidR="00EA355A" w:rsidRDefault="00EA355A" w:rsidP="001B141A">
      <w:pPr>
        <w:spacing w:after="0" w:line="240" w:lineRule="auto"/>
      </w:pPr>
      <w:r>
        <w:separator/>
      </w:r>
    </w:p>
  </w:endnote>
  <w:endnote w:type="continuationSeparator" w:id="0">
    <w:p w14:paraId="3CB87B94" w14:textId="77777777" w:rsidR="00EA355A" w:rsidRDefault="00EA355A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DFA4E" w14:textId="77777777" w:rsidR="00EA355A" w:rsidRDefault="00EA355A" w:rsidP="001B141A">
      <w:pPr>
        <w:spacing w:after="0" w:line="240" w:lineRule="auto"/>
      </w:pPr>
      <w:r>
        <w:separator/>
      </w:r>
    </w:p>
  </w:footnote>
  <w:footnote w:type="continuationSeparator" w:id="0">
    <w:p w14:paraId="64BDE67F" w14:textId="77777777" w:rsidR="00EA355A" w:rsidRDefault="00EA355A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00D0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42598"/>
    <w:rsid w:val="001465E7"/>
    <w:rsid w:val="00150DAF"/>
    <w:rsid w:val="00151FD0"/>
    <w:rsid w:val="00152541"/>
    <w:rsid w:val="00152F12"/>
    <w:rsid w:val="00154A17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9467C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19EB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87EAE-4AE1-4551-93DC-FFF16D14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2</cp:revision>
  <dcterms:created xsi:type="dcterms:W3CDTF">2017-11-16T12:47:00Z</dcterms:created>
  <dcterms:modified xsi:type="dcterms:W3CDTF">2017-11-16T12:47:00Z</dcterms:modified>
</cp:coreProperties>
</file>